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</w:r>
      <w:r w:rsidR="00B86D0A">
        <w:rPr>
          <w:sz w:val="24"/>
          <w:szCs w:val="24"/>
        </w:rPr>
        <w:t>B310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86D0A">
        <w:rPr>
          <w:sz w:val="24"/>
          <w:szCs w:val="24"/>
        </w:rPr>
        <w:t>4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B86D0A">
        <w:rPr>
          <w:sz w:val="24"/>
          <w:szCs w:val="24"/>
        </w:rPr>
        <w:t>Genetics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B86D0A">
        <w:rPr>
          <w:sz w:val="24"/>
          <w:szCs w:val="24"/>
        </w:rPr>
        <w:t xml:space="preserve">The principles underlying hereditary variation in living organisms are the focus of this course.  These studies are centered about the transmission of hereditary traits, </w:t>
      </w:r>
      <w:proofErr w:type="spellStart"/>
      <w:r w:rsidR="00B86D0A">
        <w:rPr>
          <w:sz w:val="24"/>
          <w:szCs w:val="24"/>
        </w:rPr>
        <w:t>cytogenetics</w:t>
      </w:r>
      <w:proofErr w:type="spellEnd"/>
      <w:r w:rsidR="00B86D0A">
        <w:rPr>
          <w:sz w:val="24"/>
          <w:szCs w:val="24"/>
        </w:rPr>
        <w:t>, basic gene concepts, some molecular biology,</w:t>
      </w:r>
      <w:r w:rsidR="00FA7426">
        <w:rPr>
          <w:sz w:val="24"/>
          <w:szCs w:val="24"/>
        </w:rPr>
        <w:t xml:space="preserve"> </w:t>
      </w:r>
      <w:r w:rsidR="00B86D0A">
        <w:rPr>
          <w:sz w:val="24"/>
          <w:szCs w:val="24"/>
        </w:rPr>
        <w:t>population genetics, and the genetic basis of evolution.  Three class meetings and one three-hour laboratory period each week with several laboratory periods replaced with a one-hour lecture/discussion.  Prerequisites:  B110, B120.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900"/>
        <w:gridCol w:w="3600"/>
      </w:tblGrid>
      <w:tr w:rsidR="00B308BD" w:rsidTr="00D765C8">
        <w:tc>
          <w:tcPr>
            <w:tcW w:w="1458" w:type="dxa"/>
          </w:tcPr>
          <w:p w:rsidR="00B308BD" w:rsidRDefault="00FA742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1101</w:t>
            </w:r>
          </w:p>
        </w:tc>
        <w:tc>
          <w:tcPr>
            <w:tcW w:w="3600" w:type="dxa"/>
          </w:tcPr>
          <w:p w:rsidR="00B308BD" w:rsidRDefault="00FA7426" w:rsidP="00FA7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Human Genetics</w:t>
            </w:r>
          </w:p>
        </w:tc>
        <w:tc>
          <w:tcPr>
            <w:tcW w:w="1440" w:type="dxa"/>
          </w:tcPr>
          <w:p w:rsidR="00B308BD" w:rsidRDefault="00FA742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FA742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00" w:type="dxa"/>
          </w:tcPr>
          <w:p w:rsidR="00B308BD" w:rsidRDefault="00FA7426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D765C8">
        <w:tc>
          <w:tcPr>
            <w:tcW w:w="1458" w:type="dxa"/>
          </w:tcPr>
          <w:p w:rsidR="00B308BD" w:rsidRDefault="00FA742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4003</w:t>
            </w:r>
          </w:p>
        </w:tc>
        <w:tc>
          <w:tcPr>
            <w:tcW w:w="3600" w:type="dxa"/>
          </w:tcPr>
          <w:p w:rsidR="00B308BD" w:rsidRDefault="00FA742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Genetics</w:t>
            </w:r>
          </w:p>
        </w:tc>
        <w:tc>
          <w:tcPr>
            <w:tcW w:w="1440" w:type="dxa"/>
          </w:tcPr>
          <w:p w:rsidR="00B308BD" w:rsidRDefault="00FA7426" w:rsidP="00FA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FA742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00" w:type="dxa"/>
          </w:tcPr>
          <w:p w:rsidR="00B308BD" w:rsidRDefault="00FA742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D765C8">
        <w:tc>
          <w:tcPr>
            <w:tcW w:w="1458" w:type="dxa"/>
          </w:tcPr>
          <w:p w:rsidR="00B308BD" w:rsidRDefault="00FA742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301</w:t>
            </w:r>
          </w:p>
        </w:tc>
        <w:tc>
          <w:tcPr>
            <w:tcW w:w="3600" w:type="dxa"/>
          </w:tcPr>
          <w:p w:rsidR="00B308BD" w:rsidRDefault="00FA742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Human Genetics</w:t>
            </w:r>
          </w:p>
        </w:tc>
        <w:tc>
          <w:tcPr>
            <w:tcW w:w="1440" w:type="dxa"/>
          </w:tcPr>
          <w:p w:rsidR="00B308BD" w:rsidRDefault="00FA742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FA742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00" w:type="dxa"/>
          </w:tcPr>
          <w:p w:rsidR="00B308BD" w:rsidRDefault="00FA742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State University</w:t>
            </w:r>
          </w:p>
        </w:tc>
      </w:tr>
      <w:tr w:rsidR="00B308BD" w:rsidTr="00D765C8">
        <w:tc>
          <w:tcPr>
            <w:tcW w:w="1458" w:type="dxa"/>
          </w:tcPr>
          <w:p w:rsidR="00B308BD" w:rsidRDefault="00FA742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2300</w:t>
            </w:r>
          </w:p>
        </w:tc>
        <w:tc>
          <w:tcPr>
            <w:tcW w:w="3600" w:type="dxa"/>
          </w:tcPr>
          <w:p w:rsidR="00B308BD" w:rsidRDefault="00FA742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Genetics</w:t>
            </w:r>
          </w:p>
        </w:tc>
        <w:tc>
          <w:tcPr>
            <w:tcW w:w="1440" w:type="dxa"/>
          </w:tcPr>
          <w:p w:rsidR="00B308BD" w:rsidRDefault="00FA742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FA742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00" w:type="dxa"/>
          </w:tcPr>
          <w:p w:rsidR="00B308BD" w:rsidRDefault="00FA742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D765C8">
        <w:tc>
          <w:tcPr>
            <w:tcW w:w="1458" w:type="dxa"/>
          </w:tcPr>
          <w:p w:rsidR="00B308BD" w:rsidRDefault="00FA742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 306</w:t>
            </w:r>
          </w:p>
        </w:tc>
        <w:tc>
          <w:tcPr>
            <w:tcW w:w="3600" w:type="dxa"/>
          </w:tcPr>
          <w:p w:rsidR="00B308BD" w:rsidRDefault="00FA742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Genetics</w:t>
            </w:r>
          </w:p>
        </w:tc>
        <w:tc>
          <w:tcPr>
            <w:tcW w:w="1440" w:type="dxa"/>
          </w:tcPr>
          <w:p w:rsidR="00B308BD" w:rsidRDefault="00FA742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FA742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00" w:type="dxa"/>
          </w:tcPr>
          <w:p w:rsidR="00B308BD" w:rsidRDefault="00FA742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D765C8">
        <w:tc>
          <w:tcPr>
            <w:tcW w:w="1458" w:type="dxa"/>
          </w:tcPr>
          <w:p w:rsidR="00B308BD" w:rsidRDefault="00FA742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2210</w:t>
            </w:r>
          </w:p>
        </w:tc>
        <w:tc>
          <w:tcPr>
            <w:tcW w:w="3600" w:type="dxa"/>
          </w:tcPr>
          <w:p w:rsidR="00B308BD" w:rsidRDefault="00FA742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Genetics</w:t>
            </w:r>
          </w:p>
        </w:tc>
        <w:tc>
          <w:tcPr>
            <w:tcW w:w="1440" w:type="dxa"/>
          </w:tcPr>
          <w:p w:rsidR="00B308BD" w:rsidRDefault="00FA742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900" w:type="dxa"/>
          </w:tcPr>
          <w:p w:rsidR="00B308BD" w:rsidRDefault="00FA742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00" w:type="dxa"/>
          </w:tcPr>
          <w:p w:rsidR="00B308BD" w:rsidRDefault="00FA742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Lake Superior College</w:t>
            </w:r>
          </w:p>
        </w:tc>
      </w:tr>
      <w:tr w:rsidR="00B308BD" w:rsidTr="00D765C8">
        <w:tc>
          <w:tcPr>
            <w:tcW w:w="1458" w:type="dxa"/>
          </w:tcPr>
          <w:p w:rsidR="00B308BD" w:rsidRDefault="00FA742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262</w:t>
            </w:r>
          </w:p>
        </w:tc>
        <w:tc>
          <w:tcPr>
            <w:tcW w:w="3600" w:type="dxa"/>
          </w:tcPr>
          <w:p w:rsidR="00B308BD" w:rsidRDefault="00FA742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Genetics</w:t>
            </w:r>
          </w:p>
        </w:tc>
        <w:tc>
          <w:tcPr>
            <w:tcW w:w="1440" w:type="dxa"/>
          </w:tcPr>
          <w:p w:rsidR="00B308BD" w:rsidRDefault="00FA742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FA742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00" w:type="dxa"/>
          </w:tcPr>
          <w:p w:rsidR="00B308BD" w:rsidRDefault="00FA742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D765C8">
        <w:tc>
          <w:tcPr>
            <w:tcW w:w="1458" w:type="dxa"/>
          </w:tcPr>
          <w:p w:rsidR="00B308BD" w:rsidRDefault="00FA742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1120</w:t>
            </w:r>
          </w:p>
        </w:tc>
        <w:tc>
          <w:tcPr>
            <w:tcW w:w="3600" w:type="dxa"/>
          </w:tcPr>
          <w:p w:rsidR="00B308BD" w:rsidRDefault="00FA742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Minnesota Nature Study</w:t>
            </w:r>
          </w:p>
        </w:tc>
        <w:tc>
          <w:tcPr>
            <w:tcW w:w="1440" w:type="dxa"/>
          </w:tcPr>
          <w:p w:rsidR="00B308BD" w:rsidRDefault="00FA742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FA742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00" w:type="dxa"/>
          </w:tcPr>
          <w:p w:rsidR="00B308BD" w:rsidRDefault="00FA742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Dakota County Technical College</w:t>
            </w:r>
          </w:p>
        </w:tc>
      </w:tr>
      <w:tr w:rsidR="00B308BD" w:rsidTr="00D765C8">
        <w:tc>
          <w:tcPr>
            <w:tcW w:w="1458" w:type="dxa"/>
          </w:tcPr>
          <w:p w:rsidR="00B308BD" w:rsidRDefault="00FA742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307</w:t>
            </w:r>
          </w:p>
        </w:tc>
        <w:tc>
          <w:tcPr>
            <w:tcW w:w="3600" w:type="dxa"/>
          </w:tcPr>
          <w:p w:rsidR="00B308BD" w:rsidRDefault="00FA742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Human Heredity: Principles and</w:t>
            </w:r>
          </w:p>
        </w:tc>
        <w:tc>
          <w:tcPr>
            <w:tcW w:w="1440" w:type="dxa"/>
          </w:tcPr>
          <w:p w:rsidR="00B308BD" w:rsidRDefault="00FA742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FA742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00" w:type="dxa"/>
          </w:tcPr>
          <w:p w:rsidR="00B308BD" w:rsidRDefault="00FA742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D765C8">
        <w:tc>
          <w:tcPr>
            <w:tcW w:w="1458" w:type="dxa"/>
          </w:tcPr>
          <w:p w:rsidR="00B308BD" w:rsidRDefault="00FA742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2240</w:t>
            </w:r>
          </w:p>
        </w:tc>
        <w:tc>
          <w:tcPr>
            <w:tcW w:w="3600" w:type="dxa"/>
          </w:tcPr>
          <w:p w:rsidR="00B308BD" w:rsidRDefault="00FA742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Genetics</w:t>
            </w:r>
          </w:p>
        </w:tc>
        <w:tc>
          <w:tcPr>
            <w:tcW w:w="1440" w:type="dxa"/>
          </w:tcPr>
          <w:p w:rsidR="00B308BD" w:rsidRDefault="00FA742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900" w:type="dxa"/>
          </w:tcPr>
          <w:p w:rsidR="00B308BD" w:rsidRDefault="00FA742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00" w:type="dxa"/>
          </w:tcPr>
          <w:p w:rsidR="00B308BD" w:rsidRDefault="00FA742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Minnesota West Community and</w:t>
            </w:r>
          </w:p>
        </w:tc>
      </w:tr>
      <w:tr w:rsidR="00B308BD" w:rsidTr="00D765C8">
        <w:tc>
          <w:tcPr>
            <w:tcW w:w="1458" w:type="dxa"/>
          </w:tcPr>
          <w:p w:rsidR="00B308BD" w:rsidRDefault="004636E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 310/311</w:t>
            </w:r>
          </w:p>
        </w:tc>
        <w:tc>
          <w:tcPr>
            <w:tcW w:w="3600" w:type="dxa"/>
          </w:tcPr>
          <w:p w:rsidR="00B308BD" w:rsidRDefault="004636E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Genetics</w:t>
            </w:r>
          </w:p>
        </w:tc>
        <w:tc>
          <w:tcPr>
            <w:tcW w:w="1440" w:type="dxa"/>
          </w:tcPr>
          <w:p w:rsidR="00B308BD" w:rsidRDefault="004636E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4636E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00" w:type="dxa"/>
          </w:tcPr>
          <w:p w:rsidR="00B308BD" w:rsidRDefault="004636E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B86D0A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35DE"/>
    <w:rsid w:val="004636EC"/>
    <w:rsid w:val="0052086B"/>
    <w:rsid w:val="00795A90"/>
    <w:rsid w:val="00803FF6"/>
    <w:rsid w:val="00811F7A"/>
    <w:rsid w:val="00B308BD"/>
    <w:rsid w:val="00B86D0A"/>
    <w:rsid w:val="00BF70C5"/>
    <w:rsid w:val="00C831D4"/>
    <w:rsid w:val="00C8716E"/>
    <w:rsid w:val="00C9675C"/>
    <w:rsid w:val="00D765C8"/>
    <w:rsid w:val="00E42847"/>
    <w:rsid w:val="00E44E9B"/>
    <w:rsid w:val="00E72614"/>
    <w:rsid w:val="00EF1CED"/>
    <w:rsid w:val="00FA7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4</cp:revision>
  <dcterms:created xsi:type="dcterms:W3CDTF">2009-03-18T13:36:00Z</dcterms:created>
  <dcterms:modified xsi:type="dcterms:W3CDTF">2010-06-09T16:21:00Z</dcterms:modified>
</cp:coreProperties>
</file>