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2E698A">
        <w:rPr>
          <w:sz w:val="24"/>
          <w:szCs w:val="24"/>
        </w:rPr>
        <w:t>C131</w:t>
      </w:r>
      <w:r w:rsidRPr="00B155CC">
        <w:rPr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E698A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2E698A">
        <w:rPr>
          <w:sz w:val="24"/>
          <w:szCs w:val="24"/>
        </w:rPr>
        <w:t>General Chemistry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2E698A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2E698A">
        <w:rPr>
          <w:sz w:val="24"/>
          <w:szCs w:val="24"/>
        </w:rPr>
        <w:t xml:space="preserve">This course is a survey of the fundamental principles upon which the study of chemistry is based.  </w:t>
      </w:r>
      <w:proofErr w:type="spellStart"/>
      <w:r w:rsidR="002E698A">
        <w:rPr>
          <w:sz w:val="24"/>
          <w:szCs w:val="24"/>
        </w:rPr>
        <w:t>Stoichiometry</w:t>
      </w:r>
      <w:proofErr w:type="spellEnd"/>
      <w:r w:rsidR="002E698A">
        <w:rPr>
          <w:sz w:val="24"/>
          <w:szCs w:val="24"/>
        </w:rPr>
        <w:t xml:space="preserve">, atomic structure, molecular structure, chemical bonding, behavior of gases, kinetic molecular theory, properties of solutions, chemical reactivity and </w:t>
      </w:r>
      <w:proofErr w:type="spellStart"/>
      <w:r w:rsidR="002E698A">
        <w:rPr>
          <w:sz w:val="24"/>
          <w:szCs w:val="24"/>
        </w:rPr>
        <w:t>thermochemistry</w:t>
      </w:r>
      <w:proofErr w:type="spellEnd"/>
      <w:r w:rsidR="002E698A">
        <w:rPr>
          <w:sz w:val="24"/>
          <w:szCs w:val="24"/>
        </w:rPr>
        <w:t xml:space="preserve"> are included.  Three hours of lecture per week.  Prerequisite:  M115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780"/>
        <w:gridCol w:w="1350"/>
        <w:gridCol w:w="720"/>
        <w:gridCol w:w="3780"/>
      </w:tblGrid>
      <w:tr w:rsidR="00B308BD" w:rsidTr="00284C39">
        <w:tc>
          <w:tcPr>
            <w:tcW w:w="1368" w:type="dxa"/>
          </w:tcPr>
          <w:p w:rsidR="00B308BD" w:rsidRDefault="002E698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1151</w:t>
            </w:r>
          </w:p>
        </w:tc>
        <w:tc>
          <w:tcPr>
            <w:tcW w:w="3780" w:type="dxa"/>
          </w:tcPr>
          <w:p w:rsidR="00B308BD" w:rsidRDefault="002E698A" w:rsidP="002E6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</w:t>
            </w:r>
          </w:p>
        </w:tc>
        <w:tc>
          <w:tcPr>
            <w:tcW w:w="1350" w:type="dxa"/>
          </w:tcPr>
          <w:p w:rsidR="00B308BD" w:rsidRDefault="002E698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E698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2E698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284C39">
        <w:tc>
          <w:tcPr>
            <w:tcW w:w="1368" w:type="dxa"/>
          </w:tcPr>
          <w:p w:rsidR="00B308BD" w:rsidRDefault="002E698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1061</w:t>
            </w:r>
          </w:p>
        </w:tc>
        <w:tc>
          <w:tcPr>
            <w:tcW w:w="3780" w:type="dxa"/>
          </w:tcPr>
          <w:p w:rsidR="00B308BD" w:rsidRDefault="00284C39" w:rsidP="00284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1011</w:t>
            </w:r>
          </w:p>
        </w:tc>
        <w:tc>
          <w:tcPr>
            <w:tcW w:w="3780" w:type="dxa"/>
          </w:tcPr>
          <w:p w:rsidR="00B308BD" w:rsidRDefault="00284C39" w:rsidP="00284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Principles of Chemistry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1021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Principles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284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284C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1061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1117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General, Organic, &amp; Biological </w:t>
            </w:r>
            <w:proofErr w:type="spellStart"/>
            <w:r>
              <w:rPr>
                <w:sz w:val="24"/>
                <w:szCs w:val="24"/>
              </w:rPr>
              <w:t>Chem</w:t>
            </w:r>
            <w:proofErr w:type="spellEnd"/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1127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Chemical Principles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 103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212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208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General, Organic &amp; Biochemistry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210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121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CHM 151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284C39">
        <w:tc>
          <w:tcPr>
            <w:tcW w:w="1368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 1201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Chemistry I</w:t>
            </w:r>
          </w:p>
        </w:tc>
        <w:tc>
          <w:tcPr>
            <w:tcW w:w="135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720" w:type="dxa"/>
          </w:tcPr>
          <w:p w:rsidR="00B308BD" w:rsidRDefault="00284C3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B308BD" w:rsidRDefault="00284C39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284C3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284C3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284C39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  <w:tr w:rsidR="00182871" w:rsidTr="00284C39">
        <w:tc>
          <w:tcPr>
            <w:tcW w:w="1368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2E698A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47D25"/>
    <w:rsid w:val="00182871"/>
    <w:rsid w:val="001A35DE"/>
    <w:rsid w:val="00263882"/>
    <w:rsid w:val="00284C39"/>
    <w:rsid w:val="002E698A"/>
    <w:rsid w:val="003E2AE6"/>
    <w:rsid w:val="004235D1"/>
    <w:rsid w:val="0052086B"/>
    <w:rsid w:val="00561D93"/>
    <w:rsid w:val="00803FF6"/>
    <w:rsid w:val="00811F7A"/>
    <w:rsid w:val="00B155CC"/>
    <w:rsid w:val="00B308BD"/>
    <w:rsid w:val="00BF70C5"/>
    <w:rsid w:val="00C831D4"/>
    <w:rsid w:val="00C9675C"/>
    <w:rsid w:val="00D765C8"/>
    <w:rsid w:val="00D8763F"/>
    <w:rsid w:val="00E72614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2009-03-18T16:05:00Z</dcterms:created>
  <dcterms:modified xsi:type="dcterms:W3CDTF">2009-03-18T16:37:00Z</dcterms:modified>
</cp:coreProperties>
</file>