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8221E5">
        <w:rPr>
          <w:sz w:val="24"/>
          <w:szCs w:val="24"/>
        </w:rPr>
        <w:t>C322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221E5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8221E5">
        <w:rPr>
          <w:sz w:val="24"/>
          <w:szCs w:val="24"/>
        </w:rPr>
        <w:t>Organic Chemistry 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D337C3">
        <w:rPr>
          <w:sz w:val="24"/>
          <w:szCs w:val="24"/>
        </w:rPr>
        <w:t>A continuation of C321.</w:t>
      </w:r>
      <w:proofErr w:type="gramEnd"/>
      <w:r w:rsidR="00D337C3">
        <w:rPr>
          <w:sz w:val="24"/>
          <w:szCs w:val="24"/>
        </w:rPr>
        <w:t xml:space="preserve">  The use of NMR, IR and mass spectra for structure determination will be included.  </w:t>
      </w:r>
      <w:proofErr w:type="gramStart"/>
      <w:r w:rsidR="00D337C3">
        <w:rPr>
          <w:sz w:val="24"/>
          <w:szCs w:val="24"/>
        </w:rPr>
        <w:t>Three lectures and three hours of laboratory per week.</w:t>
      </w:r>
      <w:proofErr w:type="gramEnd"/>
      <w:r w:rsidR="00D337C3">
        <w:rPr>
          <w:sz w:val="24"/>
          <w:szCs w:val="24"/>
        </w:rPr>
        <w:t xml:space="preserve">  Prerequisite:  C321.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2205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2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D337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2062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2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2062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2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2302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2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2062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2128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 304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Theory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37C3" w:rsidP="00D337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311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07FC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2128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807FCE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232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07FCE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2203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II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07FCE" w:rsidP="00807F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2062</w:t>
            </w:r>
          </w:p>
        </w:tc>
        <w:tc>
          <w:tcPr>
            <w:tcW w:w="3600" w:type="dxa"/>
          </w:tcPr>
          <w:p w:rsidR="00B308BD" w:rsidRDefault="00D337C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Organic Chemistry 2</w:t>
            </w:r>
          </w:p>
        </w:tc>
        <w:tc>
          <w:tcPr>
            <w:tcW w:w="144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337C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807FCE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235D1"/>
    <w:rsid w:val="0052086B"/>
    <w:rsid w:val="00803FF6"/>
    <w:rsid w:val="00807FCE"/>
    <w:rsid w:val="00811F7A"/>
    <w:rsid w:val="008221E5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337C3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2009-03-18T20:23:00Z</dcterms:created>
  <dcterms:modified xsi:type="dcterms:W3CDTF">2009-03-18T20:52:00Z</dcterms:modified>
</cp:coreProperties>
</file>